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DE" w:rsidRDefault="00EB2410">
      <w:pPr>
        <w:pStyle w:val="Balk1"/>
        <w:numPr>
          <w:ilvl w:val="0"/>
          <w:numId w:val="2"/>
        </w:numPr>
        <w:jc w:val="both"/>
      </w:pPr>
      <w:r>
        <w:t xml:space="preserve">   </w:t>
      </w:r>
      <w:bookmarkStart w:id="0" w:name="_Toc468109709"/>
      <w:bookmarkStart w:id="1" w:name="_Toc324421326"/>
      <w:bookmarkStart w:id="2" w:name="_Toc265344796"/>
      <w:bookmarkEnd w:id="0"/>
      <w:bookmarkEnd w:id="1"/>
      <w:bookmarkEnd w:id="2"/>
      <w:r w:rsidR="00064ACA">
        <w:t>Amaç,  Kapsam ve Kullanıcılar</w:t>
      </w:r>
    </w:p>
    <w:p w:rsidR="00C734DE" w:rsidRDefault="00C734DE">
      <w:pPr>
        <w:pStyle w:val="Balk1"/>
        <w:ind w:left="360"/>
        <w:jc w:val="both"/>
      </w:pP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dokümanın amacı </w:t>
      </w:r>
      <w:r w:rsidR="00064ACA">
        <w:rPr>
          <w:rFonts w:ascii="Times New Roman" w:hAnsi="Times New Roman" w:cs="Times New Roman"/>
          <w:sz w:val="24"/>
          <w:szCs w:val="24"/>
        </w:rPr>
        <w:t>eğitim-öğretim</w:t>
      </w:r>
      <w:r>
        <w:rPr>
          <w:rFonts w:ascii="Times New Roman" w:hAnsi="Times New Roman" w:cs="Times New Roman"/>
          <w:sz w:val="24"/>
          <w:szCs w:val="24"/>
        </w:rPr>
        <w:t xml:space="preserve"> hizmetler</w:t>
      </w:r>
      <w:r w:rsidR="00064A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ile ilgili risk kaynaklarının, </w:t>
      </w:r>
      <w:r w:rsidR="00EE51E6">
        <w:rPr>
          <w:rFonts w:ascii="Times New Roman" w:hAnsi="Times New Roman" w:cs="Times New Roman"/>
          <w:sz w:val="24"/>
          <w:szCs w:val="24"/>
        </w:rPr>
        <w:t xml:space="preserve">Iğdır </w:t>
      </w:r>
      <w:bookmarkStart w:id="3" w:name="_GoBack"/>
      <w:bookmarkEnd w:id="3"/>
      <w:r w:rsidR="0072637F">
        <w:rPr>
          <w:rFonts w:ascii="Times New Roman" w:hAnsi="Times New Roman" w:cs="Times New Roman"/>
          <w:sz w:val="24"/>
          <w:szCs w:val="24"/>
        </w:rPr>
        <w:t>Üniversitesi bağlamından</w:t>
      </w:r>
      <w:r>
        <w:rPr>
          <w:rFonts w:ascii="Times New Roman" w:hAnsi="Times New Roman" w:cs="Times New Roman"/>
          <w:sz w:val="24"/>
          <w:szCs w:val="24"/>
        </w:rPr>
        <w:t xml:space="preserve"> ve ilgili tarafların gereksinimlerinden doğan fırsatların anlaşılmasını ve ele alınmasını güvence altına almaktır. </w:t>
      </w: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dokümanın kullanıcıları </w:t>
      </w:r>
      <w:r w:rsidR="00EE51E6" w:rsidRPr="00EE51E6">
        <w:rPr>
          <w:rFonts w:ascii="Times New Roman" w:hAnsi="Times New Roman" w:cs="Times New Roman"/>
          <w:sz w:val="24"/>
          <w:szCs w:val="24"/>
        </w:rPr>
        <w:t xml:space="preserve">“Iğdır Üniversitesi Kalite Yönetim Sistemi </w:t>
      </w:r>
      <w:proofErr w:type="spellStart"/>
      <w:r w:rsidR="00EE51E6" w:rsidRPr="00EE51E6">
        <w:rPr>
          <w:rFonts w:ascii="Times New Roman" w:hAnsi="Times New Roman" w:cs="Times New Roman"/>
          <w:sz w:val="24"/>
          <w:szCs w:val="24"/>
        </w:rPr>
        <w:t>kapsamı”ndaki</w:t>
      </w:r>
      <w:proofErr w:type="spellEnd"/>
      <w:r w:rsidR="00EE51E6" w:rsidRPr="00EE51E6">
        <w:rPr>
          <w:rFonts w:ascii="Times New Roman" w:hAnsi="Times New Roman" w:cs="Times New Roman"/>
          <w:sz w:val="24"/>
          <w:szCs w:val="24"/>
        </w:rPr>
        <w:t xml:space="preserve"> birimler</w:t>
      </w:r>
      <w:r w:rsidR="00EE51E6"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34DE" w:rsidRDefault="00C7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4DE" w:rsidRDefault="00EE51E6">
      <w:pPr>
        <w:pStyle w:val="Balk1"/>
        <w:numPr>
          <w:ilvl w:val="0"/>
          <w:numId w:val="2"/>
        </w:numPr>
        <w:jc w:val="both"/>
      </w:pPr>
      <w:bookmarkStart w:id="4" w:name="_Toc468109710"/>
      <w:bookmarkEnd w:id="4"/>
      <w:r>
        <w:t>Referans Dokümanlar</w:t>
      </w:r>
    </w:p>
    <w:p w:rsidR="00C734DE" w:rsidRDefault="00EB2410" w:rsidP="00EE51E6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 9001:2015 Standardı Madde 6.1</w:t>
      </w:r>
    </w:p>
    <w:p w:rsidR="00C734DE" w:rsidRDefault="00C734DE">
      <w:pPr>
        <w:pStyle w:val="ListeParagraf"/>
      </w:pPr>
      <w:bookmarkStart w:id="5" w:name="_Toc468109711"/>
    </w:p>
    <w:p w:rsidR="00C734DE" w:rsidRDefault="00EB2410">
      <w:pPr>
        <w:pStyle w:val="Balk1"/>
        <w:numPr>
          <w:ilvl w:val="0"/>
          <w:numId w:val="2"/>
        </w:numPr>
        <w:jc w:val="both"/>
      </w:pPr>
      <w:r>
        <w:t xml:space="preserve"> </w:t>
      </w:r>
      <w:r w:rsidR="00EE51E6">
        <w:t>Uygulam</w:t>
      </w:r>
      <w:bookmarkEnd w:id="5"/>
      <w:r w:rsidR="00EE51E6">
        <w:t>a</w:t>
      </w:r>
    </w:p>
    <w:p w:rsidR="00EE51E6" w:rsidRPr="00EE51E6" w:rsidRDefault="00EE51E6">
      <w:pPr>
        <w:pStyle w:val="Balk2"/>
        <w:ind w:left="360" w:hanging="360"/>
        <w:jc w:val="both"/>
        <w:rPr>
          <w:sz w:val="16"/>
          <w:szCs w:val="16"/>
        </w:rPr>
      </w:pPr>
      <w:bookmarkStart w:id="6" w:name="_Toc468109712"/>
      <w:bookmarkStart w:id="7" w:name="_Toc428992451"/>
      <w:bookmarkStart w:id="8" w:name="_Toc426123138"/>
    </w:p>
    <w:p w:rsidR="00C734DE" w:rsidRDefault="00EE51E6">
      <w:pPr>
        <w:pStyle w:val="Balk2"/>
        <w:ind w:left="360" w:hanging="360"/>
        <w:jc w:val="both"/>
      </w:pPr>
      <w:r>
        <w:t>3</w:t>
      </w:r>
      <w:r w:rsidR="00EB2410">
        <w:t>.1.Risk ve fırsatların ele alınması</w:t>
      </w:r>
      <w:bookmarkEnd w:id="6"/>
      <w:bookmarkEnd w:id="7"/>
      <w:bookmarkEnd w:id="8"/>
      <w:r w:rsidR="00EB2410">
        <w:t xml:space="preserve"> </w:t>
      </w:r>
    </w:p>
    <w:p w:rsidR="00C734DE" w:rsidRDefault="00EE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1E6">
        <w:rPr>
          <w:rFonts w:ascii="Times New Roman" w:hAnsi="Times New Roman" w:cs="Times New Roman"/>
          <w:sz w:val="24"/>
          <w:szCs w:val="24"/>
        </w:rPr>
        <w:t xml:space="preserve">“Iğdır Üniversitesi Kalite Yönetim Sistemi </w:t>
      </w:r>
      <w:proofErr w:type="spellStart"/>
      <w:r w:rsidRPr="00EE51E6">
        <w:rPr>
          <w:rFonts w:ascii="Times New Roman" w:hAnsi="Times New Roman" w:cs="Times New Roman"/>
          <w:sz w:val="24"/>
          <w:szCs w:val="24"/>
        </w:rPr>
        <w:t>kapsamı”ndaki</w:t>
      </w:r>
      <w:proofErr w:type="spellEnd"/>
      <w:r w:rsidRPr="00EE51E6">
        <w:rPr>
          <w:rFonts w:ascii="Times New Roman" w:hAnsi="Times New Roman" w:cs="Times New Roman"/>
          <w:sz w:val="24"/>
          <w:szCs w:val="24"/>
        </w:rPr>
        <w:t xml:space="preserve"> birimler</w:t>
      </w:r>
      <w:r w:rsidR="00EB2410">
        <w:rPr>
          <w:rFonts w:ascii="Times New Roman" w:hAnsi="Times New Roman" w:cs="Times New Roman"/>
          <w:sz w:val="24"/>
          <w:szCs w:val="24"/>
        </w:rPr>
        <w:t xml:space="preserve"> risk ve fırsatları belirleme amacı ile ilk önce iç ve dış hususlar ile birlikte belirlenmiş ilgili tarafların gereksinimleri doğrultusunda; </w:t>
      </w:r>
    </w:p>
    <w:p w:rsidR="00C734DE" w:rsidRDefault="00EE51E6" w:rsidP="00EE51E6">
      <w:pPr>
        <w:pStyle w:val="ListeParagraf"/>
        <w:numPr>
          <w:ilvl w:val="0"/>
          <w:numId w:val="14"/>
        </w:numPr>
        <w:jc w:val="both"/>
      </w:pPr>
      <w:r>
        <w:t>Eğitim-öğretim</w:t>
      </w:r>
      <w:r w:rsidR="00EB2410">
        <w:t xml:space="preserve"> hizmet</w:t>
      </w:r>
      <w:r>
        <w:t>lerinin</w:t>
      </w:r>
      <w:r w:rsidR="00EB2410">
        <w:t xml:space="preserve"> uygunluğu üzerinde potansiyel etkiye sahip risk ve fırsatları belirler</w:t>
      </w:r>
    </w:p>
    <w:p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>Risk</w:t>
      </w:r>
      <w:r w:rsidR="00EE51E6">
        <w:t>lerin</w:t>
      </w:r>
      <w:r>
        <w:t xml:space="preserve"> önemini belirler</w:t>
      </w:r>
    </w:p>
    <w:p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 xml:space="preserve">Uygun faaliyetleri </w:t>
      </w:r>
      <w:r w:rsidR="00EE51E6">
        <w:t>tanımlar</w:t>
      </w:r>
    </w:p>
    <w:p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>Faaliyet</w:t>
      </w:r>
      <w:r w:rsidR="00EE51E6">
        <w:t>ler</w:t>
      </w:r>
      <w:r>
        <w:t xml:space="preserve">in verimlilik değerlendirmesini gerçekleştirir </w:t>
      </w:r>
    </w:p>
    <w:p w:rsidR="00C734DE" w:rsidRDefault="00EB2410" w:rsidP="00EE51E6">
      <w:pPr>
        <w:pStyle w:val="ListeParagraf"/>
        <w:numPr>
          <w:ilvl w:val="0"/>
          <w:numId w:val="14"/>
        </w:numPr>
        <w:jc w:val="both"/>
      </w:pPr>
      <w:r>
        <w:t>Riskleri ve fırsatları ele alma faaliyetlerinin hiyerarşisini oluşturur.</w:t>
      </w:r>
    </w:p>
    <w:p w:rsidR="00EE51E6" w:rsidRPr="00EE51E6" w:rsidRDefault="00EE51E6">
      <w:pPr>
        <w:pStyle w:val="Balk2"/>
        <w:ind w:left="360" w:hanging="360"/>
        <w:jc w:val="both"/>
        <w:rPr>
          <w:sz w:val="16"/>
          <w:szCs w:val="16"/>
        </w:rPr>
      </w:pPr>
      <w:bookmarkStart w:id="9" w:name="_Toc468109713"/>
      <w:bookmarkStart w:id="10" w:name="_Toc428992452"/>
      <w:bookmarkStart w:id="11" w:name="_Toc426123139"/>
    </w:p>
    <w:p w:rsidR="00C734DE" w:rsidRDefault="00EE51E6">
      <w:pPr>
        <w:pStyle w:val="Balk2"/>
        <w:ind w:left="360" w:hanging="360"/>
        <w:jc w:val="both"/>
      </w:pPr>
      <w:r>
        <w:t>3</w:t>
      </w:r>
      <w:r w:rsidR="00EB2410">
        <w:t>.2.Risk ve fırsatların belirlenmesi</w:t>
      </w:r>
      <w:bookmarkEnd w:id="9"/>
      <w:bookmarkEnd w:id="10"/>
      <w:bookmarkEnd w:id="11"/>
      <w:r w:rsidR="00EB2410">
        <w:t xml:space="preserve"> </w:t>
      </w:r>
    </w:p>
    <w:p w:rsidR="00C734DE" w:rsidRDefault="00EE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Kalite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Yönetim Sistemi planla</w:t>
      </w:r>
      <w:r>
        <w:rPr>
          <w:rFonts w:ascii="Times New Roman" w:hAnsi="Times New Roman" w:cs="Times New Roman"/>
          <w:sz w:val="24"/>
          <w:szCs w:val="24"/>
        </w:rPr>
        <w:t>nı</w:t>
      </w:r>
      <w:r w:rsidR="00EB2410">
        <w:rPr>
          <w:rFonts w:ascii="Times New Roman" w:hAnsi="Times New Roman" w:cs="Times New Roman"/>
          <w:sz w:val="24"/>
          <w:szCs w:val="24"/>
        </w:rPr>
        <w:t xml:space="preserve">rken </w:t>
      </w:r>
      <w:r>
        <w:rPr>
          <w:rFonts w:ascii="Times New Roman" w:hAnsi="Times New Roman" w:cs="Times New Roman"/>
          <w:sz w:val="24"/>
          <w:szCs w:val="24"/>
        </w:rPr>
        <w:t>ilgili birimler</w:t>
      </w:r>
      <w:r w:rsidR="00EB2410">
        <w:rPr>
          <w:rFonts w:ascii="Times New Roman" w:hAnsi="Times New Roman" w:cs="Times New Roman"/>
          <w:sz w:val="24"/>
          <w:szCs w:val="24"/>
        </w:rPr>
        <w:t xml:space="preserve"> ele alınması gereken risk ve fırsatları belirlemek amacıyla, </w:t>
      </w:r>
      <w:r>
        <w:rPr>
          <w:rFonts w:ascii="Times New Roman" w:hAnsi="Times New Roman" w:cs="Times New Roman"/>
          <w:sz w:val="24"/>
          <w:szCs w:val="24"/>
        </w:rPr>
        <w:t>Kuruluşu’n</w:t>
      </w:r>
      <w:r w:rsidR="00EB2410">
        <w:rPr>
          <w:rFonts w:ascii="Times New Roman" w:hAnsi="Times New Roman" w:cs="Times New Roman"/>
          <w:sz w:val="24"/>
          <w:szCs w:val="24"/>
        </w:rPr>
        <w:t xml:space="preserve"> hedefiyle ve stratejik yönüyle ilgili iç/dış </w:t>
      </w:r>
      <w:r>
        <w:rPr>
          <w:rFonts w:ascii="Times New Roman" w:hAnsi="Times New Roman" w:cs="Times New Roman"/>
          <w:sz w:val="24"/>
          <w:szCs w:val="24"/>
        </w:rPr>
        <w:t>meseleleri</w:t>
      </w:r>
      <w:r w:rsidR="00EB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EB2410">
        <w:rPr>
          <w:rFonts w:ascii="Times New Roman" w:hAnsi="Times New Roman" w:cs="Times New Roman"/>
          <w:sz w:val="24"/>
          <w:szCs w:val="24"/>
        </w:rPr>
        <w:t xml:space="preserve">e ilgili tarafların </w:t>
      </w:r>
      <w:r>
        <w:rPr>
          <w:rFonts w:ascii="Times New Roman" w:hAnsi="Times New Roman" w:cs="Times New Roman"/>
          <w:sz w:val="24"/>
          <w:szCs w:val="24"/>
        </w:rPr>
        <w:t>Kalite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Yönetim Sistemi’yle ilgili ihtiyaç ve beklentilerini göz önünde bulundurur.</w:t>
      </w:r>
    </w:p>
    <w:p w:rsidR="00C734DE" w:rsidRDefault="00EE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Kalite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Yönetim Sistemi’nin istenilen sonuçları elde edebileceğine, istenilen etkileri geliştirebileceğine, istenmeyen etkileri önleyebileceğine veya azaltabileceğine ve sürekli iyileştirme elde edebileceğine dair güvence vermek amacıyla, risk ve fırsatlar belirlenir ve ele alınır.</w:t>
      </w: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 ve fırsatların belirlenmesi sürecinde </w:t>
      </w:r>
      <w:r w:rsidR="00EE51E6">
        <w:rPr>
          <w:rFonts w:ascii="Times New Roman" w:hAnsi="Times New Roman" w:cs="Times New Roman"/>
          <w:sz w:val="24"/>
          <w:szCs w:val="24"/>
        </w:rPr>
        <w:t>üst yönetim</w:t>
      </w:r>
      <w:r>
        <w:rPr>
          <w:rFonts w:ascii="Times New Roman" w:hAnsi="Times New Roman" w:cs="Times New Roman"/>
          <w:sz w:val="24"/>
          <w:szCs w:val="24"/>
        </w:rPr>
        <w:t xml:space="preserve"> ve/veya belirleyeceği ekip tarafından aşağıdakiler dâhil çeşitli sorular ile ilgili gereklilikleri yapar: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Ne olabilir?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Nasıl olabilir?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Proses veya </w:t>
      </w:r>
      <w:r w:rsidR="00EE51E6">
        <w:t>hizmet</w:t>
      </w:r>
      <w:r>
        <w:t xml:space="preserve"> ne şekilde </w:t>
      </w:r>
      <w:r w:rsidR="00EE51E6">
        <w:t>zarar</w:t>
      </w:r>
      <w:r>
        <w:t xml:space="preserve"> görebilir? 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İlgili tarafların önceliklerinde değişiklikler meydana gelebilir mi? 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Müşteri taleplerinde değişiklikler veya işteki değişiklikler ne kadar etkili?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Ulusal ve uluslararası politika</w:t>
      </w:r>
      <w:r w:rsidR="001869DA">
        <w:t xml:space="preserve"> ve</w:t>
      </w:r>
      <w:r>
        <w:t xml:space="preserve"> stratejik kararlar çalışmalarımızı ne kadar etkiler?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Yeni </w:t>
      </w:r>
      <w:r w:rsidR="001869DA">
        <w:t>hizmet</w:t>
      </w:r>
      <w:r>
        <w:t xml:space="preserve"> potansiyeli oluşturur mu?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Mevcut </w:t>
      </w:r>
      <w:r w:rsidR="001869DA">
        <w:t>hizmet</w:t>
      </w:r>
      <w:r>
        <w:t xml:space="preserve"> potansiyelinde genişleme sağlar mı?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 xml:space="preserve">Mevcut </w:t>
      </w:r>
      <w:r w:rsidR="001869DA">
        <w:t>hizmet</w:t>
      </w:r>
      <w:r>
        <w:t xml:space="preserve"> ve </w:t>
      </w:r>
      <w:proofErr w:type="gramStart"/>
      <w:r>
        <w:t>proseslerde</w:t>
      </w:r>
      <w:proofErr w:type="gramEnd"/>
      <w:r>
        <w:t xml:space="preserve"> iyileşme sağlar mı?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Yasal mevzuatlara uyumda iyileşme potansiyeli sağlar mı?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Kuruluş itibarını nasıl etkiler?</w:t>
      </w:r>
    </w:p>
    <w:p w:rsidR="00C734DE" w:rsidRDefault="00C734DE">
      <w:pPr>
        <w:pStyle w:val="ListeParagraf"/>
        <w:jc w:val="both"/>
      </w:pPr>
    </w:p>
    <w:p w:rsidR="00C734DE" w:rsidRDefault="00C734DE">
      <w:pPr>
        <w:pStyle w:val="Balk2"/>
        <w:ind w:left="360" w:hanging="360"/>
        <w:jc w:val="both"/>
      </w:pPr>
    </w:p>
    <w:p w:rsidR="001869DA" w:rsidRPr="001869DA" w:rsidRDefault="001869DA" w:rsidP="001869DA"/>
    <w:p w:rsidR="00C734DE" w:rsidRDefault="001869DA">
      <w:pPr>
        <w:pStyle w:val="Balk2"/>
        <w:ind w:left="360" w:hanging="360"/>
        <w:jc w:val="both"/>
      </w:pPr>
      <w:bookmarkStart w:id="12" w:name="_Toc428992453"/>
      <w:bookmarkStart w:id="13" w:name="_Toc426123140"/>
      <w:bookmarkStart w:id="14" w:name="_Toc468109714"/>
      <w:bookmarkEnd w:id="12"/>
      <w:bookmarkEnd w:id="13"/>
      <w:bookmarkEnd w:id="14"/>
      <w:r>
        <w:lastRenderedPageBreak/>
        <w:t>3</w:t>
      </w:r>
      <w:r w:rsidR="00EB2410">
        <w:t>.3.Risk ve fırsat düzeyinin belirlenmesi</w:t>
      </w:r>
    </w:p>
    <w:p w:rsidR="00C734DE" w:rsidRDefault="001869DA" w:rsidP="00A034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2410">
        <w:rPr>
          <w:rFonts w:ascii="Times New Roman" w:hAnsi="Times New Roman" w:cs="Times New Roman"/>
          <w:b/>
          <w:bCs/>
          <w:sz w:val="24"/>
          <w:szCs w:val="24"/>
        </w:rPr>
        <w:t>.3.1. Risk düzeyinin belirlenmesi</w:t>
      </w:r>
    </w:p>
    <w:p w:rsidR="00A03435" w:rsidRDefault="00A03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4DE" w:rsidRDefault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Eğitim-öğretim</w:t>
      </w:r>
      <w:r w:rsidR="00EB2410">
        <w:rPr>
          <w:rFonts w:ascii="Times New Roman" w:hAnsi="Times New Roman" w:cs="Times New Roman"/>
          <w:sz w:val="24"/>
          <w:szCs w:val="24"/>
        </w:rPr>
        <w:t xml:space="preserve"> hizmet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EB2410">
        <w:rPr>
          <w:rFonts w:ascii="Times New Roman" w:hAnsi="Times New Roman" w:cs="Times New Roman"/>
          <w:sz w:val="24"/>
          <w:szCs w:val="24"/>
        </w:rPr>
        <w:t>in uygunluğu üzerindeki etkinin seviyesine bağlı olarak, Bölüm Yöneticileri veya belirlediği ekip risk öneminin seviyelerini tayin eder:</w:t>
      </w:r>
    </w:p>
    <w:p w:rsidR="00C734DE" w:rsidRDefault="001869DA" w:rsidP="001869DA">
      <w:pPr>
        <w:pStyle w:val="ListeParagraf"/>
        <w:numPr>
          <w:ilvl w:val="0"/>
          <w:numId w:val="14"/>
        </w:numPr>
        <w:jc w:val="both"/>
      </w:pPr>
      <w:r>
        <w:t xml:space="preserve">Önemsiz (küçük) risk: </w:t>
      </w:r>
      <w:r w:rsidR="00EB2410">
        <w:t>Kabul edilebilir risk, eylem gerektirmez</w:t>
      </w:r>
    </w:p>
    <w:p w:rsidR="00C734DE" w:rsidRDefault="001869DA" w:rsidP="001869DA">
      <w:pPr>
        <w:pStyle w:val="ListeParagraf"/>
        <w:numPr>
          <w:ilvl w:val="0"/>
          <w:numId w:val="14"/>
        </w:numPr>
        <w:jc w:val="both"/>
      </w:pPr>
      <w:r>
        <w:t xml:space="preserve">Risk: </w:t>
      </w:r>
      <w:r w:rsidR="00EB2410">
        <w:t>Ortaya çıkan riskler için uygun tedbirler alınmıştır</w:t>
      </w:r>
    </w:p>
    <w:p w:rsidR="00C734DE" w:rsidRDefault="00EB2410" w:rsidP="001869DA">
      <w:pPr>
        <w:pStyle w:val="ListeParagraf"/>
        <w:numPr>
          <w:ilvl w:val="0"/>
          <w:numId w:val="14"/>
        </w:numPr>
        <w:jc w:val="both"/>
      </w:pPr>
      <w:r>
        <w:t>Temel risk</w:t>
      </w:r>
      <w:r w:rsidR="001869DA">
        <w:t xml:space="preserve">: </w:t>
      </w:r>
      <w:r>
        <w:t>Kabul edilemez risk, risk önleme tedbirleri gereklidir</w:t>
      </w: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değerlendirme yapılırken belirlenen her risk için olasılık ve şiddet dikkate alınır. Bunun için 5X5 Risk matrisi dikkate alınır.  Bu kapsamda olasılık ve şiddet aşağıdaki şekilde değerlendirilir.</w:t>
      </w:r>
    </w:p>
    <w:p w:rsidR="001869DA" w:rsidRDefault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4DE" w:rsidRPr="001869DA" w:rsidRDefault="00EB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9DA">
        <w:rPr>
          <w:rFonts w:ascii="Times New Roman" w:hAnsi="Times New Roman" w:cs="Times New Roman"/>
          <w:b/>
          <w:sz w:val="24"/>
          <w:szCs w:val="24"/>
        </w:rPr>
        <w:t>Olasılık değerlendirmesi;</w:t>
      </w:r>
    </w:p>
    <w:p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çok düşük ( 1 yılda bir)</w:t>
      </w:r>
    </w:p>
    <w:p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düşük ( 6 ayda bir)</w:t>
      </w:r>
    </w:p>
    <w:p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bulunmaktadır  ( 3 ayda bir)</w:t>
      </w:r>
    </w:p>
    <w:p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yüksektir. ( ayda bir)</w:t>
      </w:r>
    </w:p>
    <w:p w:rsidR="00C734DE" w:rsidRDefault="00EB2410" w:rsidP="006500AB">
      <w:pPr>
        <w:pStyle w:val="ListeParagraf"/>
        <w:numPr>
          <w:ilvl w:val="0"/>
          <w:numId w:val="7"/>
        </w:numPr>
        <w:ind w:left="567" w:hanging="283"/>
        <w:jc w:val="both"/>
      </w:pPr>
      <w:r>
        <w:t>Olma olasılığı çok yüksektir ( haftada veya her gün)</w:t>
      </w:r>
    </w:p>
    <w:p w:rsidR="00C734DE" w:rsidRDefault="00C734DE">
      <w:pPr>
        <w:pStyle w:val="ListeParagraf"/>
        <w:jc w:val="both"/>
      </w:pPr>
    </w:p>
    <w:p w:rsidR="001869DA" w:rsidRPr="001869DA" w:rsidRDefault="001869DA" w:rsidP="001869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Şiddet</w:t>
      </w:r>
      <w:r w:rsidRPr="001869DA">
        <w:rPr>
          <w:rFonts w:ascii="Times New Roman" w:hAnsi="Times New Roman" w:cs="Times New Roman"/>
          <w:b/>
          <w:sz w:val="24"/>
          <w:szCs w:val="24"/>
        </w:rPr>
        <w:t xml:space="preserve"> değerlendirmesi;</w:t>
      </w:r>
    </w:p>
    <w:p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>Risk sonucu herhangi bir etki olmaz.</w:t>
      </w:r>
    </w:p>
    <w:p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 xml:space="preserve">Risk oluşması halinde sadece iç </w:t>
      </w:r>
      <w:proofErr w:type="gramStart"/>
      <w:r>
        <w:t>prosesleri</w:t>
      </w:r>
      <w:proofErr w:type="gramEnd"/>
      <w:r>
        <w:t xml:space="preserve"> etkiler</w:t>
      </w:r>
    </w:p>
    <w:p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 xml:space="preserve">Risk oluşması halinde iç </w:t>
      </w:r>
      <w:proofErr w:type="gramStart"/>
      <w:r>
        <w:t>prosesleri</w:t>
      </w:r>
      <w:proofErr w:type="gramEnd"/>
      <w:r>
        <w:t xml:space="preserve"> ve müşteri ilişkilerini etkiler</w:t>
      </w:r>
    </w:p>
    <w:p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 xml:space="preserve">Risk oluşması iç </w:t>
      </w:r>
      <w:proofErr w:type="gramStart"/>
      <w:r>
        <w:t>prosesleri</w:t>
      </w:r>
      <w:proofErr w:type="gramEnd"/>
      <w:r>
        <w:t xml:space="preserve"> ve ilgili tarafları etkiler</w:t>
      </w:r>
    </w:p>
    <w:p w:rsidR="00C734DE" w:rsidRDefault="00EB2410" w:rsidP="006500AB">
      <w:pPr>
        <w:pStyle w:val="ListeParagraf"/>
        <w:numPr>
          <w:ilvl w:val="0"/>
          <w:numId w:val="8"/>
        </w:numPr>
        <w:ind w:left="426" w:hanging="284"/>
        <w:jc w:val="both"/>
      </w:pPr>
      <w:r>
        <w:t xml:space="preserve">Risk oluşması iç </w:t>
      </w:r>
      <w:proofErr w:type="gramStart"/>
      <w:r>
        <w:t>prosesleri</w:t>
      </w:r>
      <w:proofErr w:type="gramEnd"/>
      <w:r>
        <w:t xml:space="preserve"> ve bağlamı ve mevzuatı etkiler.</w:t>
      </w:r>
    </w:p>
    <w:p w:rsidR="00C734DE" w:rsidRDefault="00EB2410" w:rsidP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DA">
        <w:rPr>
          <w:rFonts w:ascii="Times New Roman" w:hAnsi="Times New Roman" w:cs="Times New Roman"/>
          <w:sz w:val="24"/>
          <w:szCs w:val="24"/>
        </w:rPr>
        <w:t>Her belirlenen olası risk için hem olasılık hem de şiddet belirlenir. Risk seviyeleri olasılık ve şiddet değerlerini çarparak bulunur. Hesaplanan skor matrisi aşağıda verilmiştir.</w:t>
      </w:r>
    </w:p>
    <w:p w:rsidR="001869DA" w:rsidRPr="001869DA" w:rsidRDefault="001869DA" w:rsidP="00186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59" w:type="dxa"/>
        <w:tblInd w:w="534" w:type="dxa"/>
        <w:tblLook w:val="04A0" w:firstRow="1" w:lastRow="0" w:firstColumn="1" w:lastColumn="0" w:noHBand="0" w:noVBand="1"/>
      </w:tblPr>
      <w:tblGrid>
        <w:gridCol w:w="1018"/>
        <w:gridCol w:w="1590"/>
        <w:gridCol w:w="1481"/>
        <w:gridCol w:w="1491"/>
        <w:gridCol w:w="1714"/>
        <w:gridCol w:w="1665"/>
      </w:tblGrid>
      <w:tr w:rsidR="00C734DE" w:rsidTr="001869DA">
        <w:tc>
          <w:tcPr>
            <w:tcW w:w="8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1869DA" w:rsidP="00186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b/>
                <w:sz w:val="24"/>
                <w:szCs w:val="24"/>
              </w:rPr>
              <w:t>Olasılık</w:t>
            </w:r>
          </w:p>
        </w:tc>
        <w:tc>
          <w:tcPr>
            <w:tcW w:w="8109" w:type="dxa"/>
            <w:gridSpan w:val="5"/>
            <w:shd w:val="clear" w:color="auto" w:fill="auto"/>
            <w:tcMar>
              <w:left w:w="108" w:type="dxa"/>
            </w:tcMar>
          </w:tcPr>
          <w:p w:rsidR="00C734DE" w:rsidRPr="001869DA" w:rsidRDefault="00186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b/>
                <w:sz w:val="24"/>
                <w:szCs w:val="24"/>
              </w:rPr>
              <w:t>Şiddet</w:t>
            </w:r>
          </w:p>
        </w:tc>
      </w:tr>
      <w:tr w:rsidR="00C734DE" w:rsidTr="00493A31">
        <w:tc>
          <w:tcPr>
            <w:tcW w:w="850" w:type="dxa"/>
            <w:vMerge/>
            <w:shd w:val="clear" w:color="auto" w:fill="auto"/>
            <w:tcMar>
              <w:left w:w="108" w:type="dxa"/>
            </w:tcMar>
          </w:tcPr>
          <w:p w:rsidR="00C734DE" w:rsidRPr="001869DA" w:rsidRDefault="00C7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4DE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-2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-3</w:t>
            </w:r>
          </w:p>
        </w:tc>
        <w:tc>
          <w:tcPr>
            <w:tcW w:w="1752" w:type="dxa"/>
            <w:shd w:val="clear" w:color="auto" w:fill="92D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-4</w:t>
            </w:r>
          </w:p>
        </w:tc>
        <w:tc>
          <w:tcPr>
            <w:tcW w:w="1699" w:type="dxa"/>
            <w:shd w:val="clear" w:color="auto" w:fill="92D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-5</w:t>
            </w:r>
          </w:p>
        </w:tc>
      </w:tr>
      <w:tr w:rsidR="00C734DE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-2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-4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DÜŞÜK-6</w:t>
            </w:r>
          </w:p>
        </w:tc>
        <w:tc>
          <w:tcPr>
            <w:tcW w:w="1752" w:type="dxa"/>
            <w:shd w:val="clear" w:color="auto" w:fill="00B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DÜŞÜK-8</w:t>
            </w:r>
          </w:p>
        </w:tc>
        <w:tc>
          <w:tcPr>
            <w:tcW w:w="1699" w:type="dxa"/>
            <w:shd w:val="clear" w:color="auto" w:fill="FFFF0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</w:tr>
      <w:tr w:rsidR="00C734DE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DÜŞÜK-6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DÜŞÜK-9</w:t>
            </w:r>
          </w:p>
        </w:tc>
        <w:tc>
          <w:tcPr>
            <w:tcW w:w="1752" w:type="dxa"/>
            <w:shd w:val="clear" w:color="auto" w:fill="FFFF0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699" w:type="dxa"/>
            <w:shd w:val="clear" w:color="auto" w:fill="FF000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YÜKSEK-15</w:t>
            </w:r>
          </w:p>
        </w:tc>
      </w:tr>
      <w:tr w:rsidR="00C734DE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DÜŞÜK-8</w:t>
            </w:r>
          </w:p>
        </w:tc>
        <w:tc>
          <w:tcPr>
            <w:tcW w:w="1510" w:type="dxa"/>
            <w:shd w:val="clear" w:color="auto" w:fill="FFFF0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752" w:type="dxa"/>
            <w:shd w:val="clear" w:color="auto" w:fill="FF000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YÜKSEK-16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YÜKSEK-20</w:t>
            </w:r>
          </w:p>
        </w:tc>
      </w:tr>
      <w:tr w:rsidR="00C734DE" w:rsidTr="00493A31"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C734DE" w:rsidRPr="001869DA" w:rsidRDefault="00EB2410" w:rsidP="0049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shd w:val="clear" w:color="auto" w:fill="92D05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ÇOK DÜŞÜK -1</w:t>
            </w:r>
          </w:p>
        </w:tc>
        <w:tc>
          <w:tcPr>
            <w:tcW w:w="1511" w:type="dxa"/>
            <w:shd w:val="clear" w:color="auto" w:fill="FFFF0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  <w:tc>
          <w:tcPr>
            <w:tcW w:w="1510" w:type="dxa"/>
            <w:shd w:val="clear" w:color="auto" w:fill="FF000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sz w:val="24"/>
                <w:szCs w:val="24"/>
              </w:rPr>
              <w:t>YÜKSEK-15</w:t>
            </w:r>
          </w:p>
        </w:tc>
        <w:tc>
          <w:tcPr>
            <w:tcW w:w="1752" w:type="dxa"/>
            <w:shd w:val="clear" w:color="auto" w:fill="C0000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YÜKSEK-20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:rsidR="00C734DE" w:rsidRPr="001869DA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YÜKSEK-25</w:t>
            </w:r>
          </w:p>
        </w:tc>
      </w:tr>
    </w:tbl>
    <w:p w:rsidR="001869DA" w:rsidRDefault="001869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4DE" w:rsidRPr="006500AB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 xml:space="preserve">Bu kapsamda, olasılık ve şiddetin çarpmasında; </w:t>
      </w:r>
    </w:p>
    <w:p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1-5 arasında -  çok düşük risk</w:t>
      </w:r>
    </w:p>
    <w:p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6 -9 arasında- düşük risk</w:t>
      </w:r>
    </w:p>
    <w:p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 xml:space="preserve">10-12 arasında-orta risk </w:t>
      </w:r>
    </w:p>
    <w:p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 xml:space="preserve">15-16 arasında - yüksek risk </w:t>
      </w:r>
    </w:p>
    <w:p w:rsidR="00C734DE" w:rsidRPr="006500AB" w:rsidRDefault="00EB2410" w:rsidP="006500A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20-25 arasında çok yüksek risk olarak tanımlanır.</w:t>
      </w: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 belirlemede oluşan riskin etkilendiği ortam/ortamlarda dikkate alınır. Risk olasılığından çalışan, tedarikçi ve müşterinin etkilenmeleri de dikkate alınır.  </w:t>
      </w:r>
    </w:p>
    <w:p w:rsidR="00C734DE" w:rsidRDefault="00C7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Çok düşük ve düşük riskler: Ortaya çıkabilecek risk yapısı gereği herhangi bir acil eylem planı gerektirmez. Olma olasılığı ve olması halinde şiddeti çok düşüktür. </w:t>
      </w: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Orta Risk: Ortaya çıkan risk etkilidir ancak herhangi bir risk oluşmaması için gerekli önlemler alınmıştır.</w:t>
      </w:r>
      <w:r w:rsidR="00A03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DE" w:rsidRDefault="00C7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4DE" w:rsidRDefault="006500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2410">
        <w:rPr>
          <w:rFonts w:ascii="Times New Roman" w:hAnsi="Times New Roman" w:cs="Times New Roman"/>
          <w:b/>
          <w:bCs/>
          <w:sz w:val="24"/>
          <w:szCs w:val="24"/>
        </w:rPr>
        <w:t>.3.2. Fırsat düzeyinin belirlenmesi</w:t>
      </w:r>
    </w:p>
    <w:p w:rsidR="00C734DE" w:rsidRDefault="00650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Eğitim-Öğretim</w:t>
      </w:r>
      <w:r w:rsidR="00EB2410">
        <w:rPr>
          <w:rFonts w:ascii="Times New Roman" w:hAnsi="Times New Roman" w:cs="Times New Roman"/>
          <w:sz w:val="24"/>
          <w:szCs w:val="24"/>
        </w:rPr>
        <w:t xml:space="preserve"> hizmet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EB241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in</w:t>
      </w:r>
      <w:r w:rsidR="00EB2410">
        <w:rPr>
          <w:rFonts w:ascii="Times New Roman" w:hAnsi="Times New Roman" w:cs="Times New Roman"/>
          <w:sz w:val="24"/>
          <w:szCs w:val="24"/>
        </w:rPr>
        <w:t xml:space="preserve"> uygunluğu üzerindeki etkinin seviyesine bağlı olarak, B</w:t>
      </w:r>
      <w:r>
        <w:rPr>
          <w:rFonts w:ascii="Times New Roman" w:hAnsi="Times New Roman" w:cs="Times New Roman"/>
          <w:sz w:val="24"/>
          <w:szCs w:val="24"/>
        </w:rPr>
        <w:t>irim</w:t>
      </w:r>
      <w:r w:rsidR="00EB2410">
        <w:rPr>
          <w:rFonts w:ascii="Times New Roman" w:hAnsi="Times New Roman" w:cs="Times New Roman"/>
          <w:sz w:val="24"/>
          <w:szCs w:val="24"/>
        </w:rPr>
        <w:t xml:space="preserve"> Yöneticileri veya belirlediği ekip fırsat öneminin seviyelerini tayin eder:</w:t>
      </w:r>
    </w:p>
    <w:p w:rsidR="00C734DE" w:rsidRDefault="00EB2410" w:rsidP="006500AB">
      <w:pPr>
        <w:pStyle w:val="ListeParagraf"/>
        <w:numPr>
          <w:ilvl w:val="0"/>
          <w:numId w:val="14"/>
        </w:numPr>
        <w:jc w:val="both"/>
      </w:pPr>
      <w:r>
        <w:t>Önemsiz (küçük) fırsat: Faydası düşük fırsattır. Maliyeti uygun ise değerlendirilebilir.</w:t>
      </w:r>
    </w:p>
    <w:p w:rsidR="00C734DE" w:rsidRDefault="006500AB" w:rsidP="006500AB">
      <w:pPr>
        <w:pStyle w:val="ListeParagraf"/>
        <w:numPr>
          <w:ilvl w:val="0"/>
          <w:numId w:val="14"/>
        </w:numPr>
        <w:jc w:val="both"/>
      </w:pPr>
      <w:r>
        <w:t>Fırsat</w:t>
      </w:r>
      <w:r w:rsidR="00EB2410">
        <w:t>: Ortalama fayda sağlayacak fırsattır. Faaliyet başlatılır.</w:t>
      </w:r>
    </w:p>
    <w:p w:rsidR="00C734DE" w:rsidRDefault="00EB2410" w:rsidP="006500AB">
      <w:pPr>
        <w:pStyle w:val="ListeParagraf"/>
        <w:numPr>
          <w:ilvl w:val="0"/>
          <w:numId w:val="14"/>
        </w:numPr>
        <w:jc w:val="both"/>
      </w:pPr>
      <w:r>
        <w:t>Büyük fırsat: Çok fazla fayda sağlayacak fırsattır. Faaliyetler öncelikli olarak başlatılır.</w:t>
      </w: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değerlendirme yapılırken belirlenen her fırsat için olasılık ve fayda dikkate alınır. Bunun için 5X5 Fırsat matrisi dikkate alınır.  Bu kapsamda olasılık ve fayda aşağıdaki şekilde değerlendirilir.</w:t>
      </w:r>
    </w:p>
    <w:p w:rsidR="00C734DE" w:rsidRPr="006500AB" w:rsidRDefault="00EB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0AB">
        <w:rPr>
          <w:rFonts w:ascii="Times New Roman" w:hAnsi="Times New Roman" w:cs="Times New Roman"/>
          <w:b/>
          <w:sz w:val="24"/>
          <w:szCs w:val="24"/>
        </w:rPr>
        <w:t>Olasılık değerlendirmesi;</w:t>
      </w:r>
    </w:p>
    <w:p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çok düşük ( 1 yılda bir)</w:t>
      </w:r>
    </w:p>
    <w:p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düşük ( 6 ayda bir)</w:t>
      </w:r>
    </w:p>
    <w:p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bulunmaktadır  ( 3 ayda bir)</w:t>
      </w:r>
    </w:p>
    <w:p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yüksektir. ( ayda bir)</w:t>
      </w:r>
    </w:p>
    <w:p w:rsidR="00C734DE" w:rsidRDefault="00EB2410" w:rsidP="006500AB">
      <w:pPr>
        <w:pStyle w:val="ListeParagraf"/>
        <w:numPr>
          <w:ilvl w:val="0"/>
          <w:numId w:val="10"/>
        </w:numPr>
        <w:ind w:left="426" w:hanging="284"/>
        <w:jc w:val="both"/>
      </w:pPr>
      <w:r>
        <w:t>Olma olasılığı çok yüksektir ( haftada veya her gün)</w:t>
      </w:r>
    </w:p>
    <w:p w:rsidR="00C734DE" w:rsidRPr="006500AB" w:rsidRDefault="00EB24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00AB">
        <w:rPr>
          <w:rFonts w:ascii="Times New Roman" w:hAnsi="Times New Roman" w:cs="Times New Roman"/>
          <w:b/>
        </w:rPr>
        <w:t>Fayda;</w:t>
      </w:r>
    </w:p>
    <w:p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 xml:space="preserve">Fırsat sonucu </w:t>
      </w:r>
      <w:proofErr w:type="gramStart"/>
      <w:r>
        <w:t>proses</w:t>
      </w:r>
      <w:proofErr w:type="gramEnd"/>
      <w:r>
        <w:t>, ürünler, getiri ve kuruluş itibarında çok çok az iyileşme sağlanır.</w:t>
      </w:r>
    </w:p>
    <w:p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 xml:space="preserve">Fırsat sonucu </w:t>
      </w:r>
      <w:proofErr w:type="gramStart"/>
      <w:r>
        <w:t>proses</w:t>
      </w:r>
      <w:proofErr w:type="gramEnd"/>
      <w:r>
        <w:t>, ürünler, getiri ve kuruluş itibarında az iyileşme sağlanır</w:t>
      </w:r>
    </w:p>
    <w:p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 xml:space="preserve">Fırsat sonucu </w:t>
      </w:r>
      <w:proofErr w:type="gramStart"/>
      <w:r>
        <w:t>proses</w:t>
      </w:r>
      <w:proofErr w:type="gramEnd"/>
      <w:r>
        <w:t xml:space="preserve">, ürünler, getiri ve kuruluş itibarında ortalama iyileşme sağlanır </w:t>
      </w:r>
    </w:p>
    <w:p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 xml:space="preserve">Fırsat sonucu </w:t>
      </w:r>
      <w:proofErr w:type="gramStart"/>
      <w:r>
        <w:t>proses</w:t>
      </w:r>
      <w:proofErr w:type="gramEnd"/>
      <w:r>
        <w:t xml:space="preserve">, ürünler, getiri ve kuruluş itibarında çok iyileşme sağlanır </w:t>
      </w:r>
    </w:p>
    <w:p w:rsidR="00C734DE" w:rsidRDefault="00EB2410" w:rsidP="006500AB">
      <w:pPr>
        <w:pStyle w:val="ListeParagraf"/>
        <w:numPr>
          <w:ilvl w:val="0"/>
          <w:numId w:val="11"/>
        </w:numPr>
        <w:ind w:left="426" w:hanging="284"/>
        <w:jc w:val="both"/>
      </w:pPr>
      <w:r>
        <w:t xml:space="preserve">Fırsat sonucu </w:t>
      </w:r>
      <w:proofErr w:type="gramStart"/>
      <w:r>
        <w:t>proses</w:t>
      </w:r>
      <w:proofErr w:type="gramEnd"/>
      <w:r>
        <w:t>, ürünler, getiri ve kuruluş itibarında çok fazla iyileşme sağlanır.</w:t>
      </w:r>
    </w:p>
    <w:p w:rsidR="006500AB" w:rsidRPr="006500AB" w:rsidRDefault="00EB2410" w:rsidP="00650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AB">
        <w:rPr>
          <w:rFonts w:ascii="Times New Roman" w:hAnsi="Times New Roman" w:cs="Times New Roman"/>
          <w:sz w:val="24"/>
          <w:szCs w:val="24"/>
        </w:rPr>
        <w:t>Her belirlenen olası fırsat için hem olasılık hem de fayda belirlenir. Fırsat seviyeleri olasılık ve fayda değerlerini çarparak bulunur. Hesaplanan skor matrisi aşağıda verilmiştir.</w:t>
      </w:r>
    </w:p>
    <w:tbl>
      <w:tblPr>
        <w:tblStyle w:val="TabloKlavuzu"/>
        <w:tblW w:w="8959" w:type="dxa"/>
        <w:tblLook w:val="04A0" w:firstRow="1" w:lastRow="0" w:firstColumn="1" w:lastColumn="0" w:noHBand="0" w:noVBand="1"/>
      </w:tblPr>
      <w:tblGrid>
        <w:gridCol w:w="1018"/>
        <w:gridCol w:w="1502"/>
        <w:gridCol w:w="1504"/>
        <w:gridCol w:w="1503"/>
        <w:gridCol w:w="1741"/>
        <w:gridCol w:w="1691"/>
      </w:tblGrid>
      <w:tr w:rsidR="00C734DE" w:rsidRPr="006500AB" w:rsidTr="006500AB">
        <w:tc>
          <w:tcPr>
            <w:tcW w:w="97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C734DE" w:rsidRPr="006500AB" w:rsidRDefault="006500AB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b/>
                <w:sz w:val="24"/>
                <w:szCs w:val="24"/>
              </w:rPr>
              <w:t>Olasılık</w:t>
            </w:r>
          </w:p>
        </w:tc>
        <w:tc>
          <w:tcPr>
            <w:tcW w:w="7982" w:type="dxa"/>
            <w:gridSpan w:val="5"/>
            <w:shd w:val="clear" w:color="auto" w:fill="auto"/>
            <w:tcMar>
              <w:left w:w="108" w:type="dxa"/>
            </w:tcMar>
          </w:tcPr>
          <w:p w:rsidR="00C734DE" w:rsidRPr="006500AB" w:rsidRDefault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b/>
                <w:sz w:val="24"/>
                <w:szCs w:val="24"/>
              </w:rPr>
              <w:t>Fayda</w:t>
            </w:r>
          </w:p>
        </w:tc>
      </w:tr>
      <w:tr w:rsidR="00C734DE" w:rsidRPr="006500AB" w:rsidTr="006500AB">
        <w:tc>
          <w:tcPr>
            <w:tcW w:w="977" w:type="dxa"/>
            <w:vMerge/>
            <w:shd w:val="clear" w:color="auto" w:fill="auto"/>
            <w:tcMar>
              <w:left w:w="108" w:type="dxa"/>
            </w:tcMar>
          </w:tcPr>
          <w:p w:rsidR="00C734DE" w:rsidRPr="006500AB" w:rsidRDefault="00C73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shd w:val="clear" w:color="auto" w:fill="auto"/>
            <w:tcMar>
              <w:left w:w="108" w:type="dxa"/>
            </w:tcMar>
          </w:tcPr>
          <w:p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tcMar>
              <w:left w:w="108" w:type="dxa"/>
            </w:tcMar>
          </w:tcPr>
          <w:p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shd w:val="clear" w:color="auto" w:fill="auto"/>
            <w:tcMar>
              <w:left w:w="108" w:type="dxa"/>
            </w:tcMar>
          </w:tcPr>
          <w:p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4DE" w:rsidRPr="006500AB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-2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-3</w:t>
            </w:r>
          </w:p>
        </w:tc>
        <w:tc>
          <w:tcPr>
            <w:tcW w:w="1752" w:type="dxa"/>
            <w:shd w:val="clear" w:color="auto" w:fill="92D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-4</w:t>
            </w:r>
          </w:p>
        </w:tc>
        <w:tc>
          <w:tcPr>
            <w:tcW w:w="1699" w:type="dxa"/>
            <w:shd w:val="clear" w:color="auto" w:fill="92D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-5</w:t>
            </w:r>
          </w:p>
        </w:tc>
      </w:tr>
      <w:tr w:rsidR="00C734DE" w:rsidRPr="006500AB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-2</w:t>
            </w:r>
          </w:p>
        </w:tc>
        <w:tc>
          <w:tcPr>
            <w:tcW w:w="1511" w:type="dxa"/>
            <w:shd w:val="clear" w:color="auto" w:fill="92D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-4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KÜÇÜK-6</w:t>
            </w:r>
          </w:p>
        </w:tc>
        <w:tc>
          <w:tcPr>
            <w:tcW w:w="1752" w:type="dxa"/>
            <w:shd w:val="clear" w:color="auto" w:fill="00B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KÜÇÜK-8</w:t>
            </w:r>
          </w:p>
        </w:tc>
        <w:tc>
          <w:tcPr>
            <w:tcW w:w="1699" w:type="dxa"/>
            <w:shd w:val="clear" w:color="auto" w:fill="FFFF0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</w:tr>
      <w:tr w:rsidR="00C734DE" w:rsidRPr="006500AB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KÜÇÜK-6</w:t>
            </w:r>
          </w:p>
        </w:tc>
        <w:tc>
          <w:tcPr>
            <w:tcW w:w="1510" w:type="dxa"/>
            <w:shd w:val="clear" w:color="auto" w:fill="00B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KÜÇÜK-9</w:t>
            </w:r>
          </w:p>
        </w:tc>
        <w:tc>
          <w:tcPr>
            <w:tcW w:w="1752" w:type="dxa"/>
            <w:shd w:val="clear" w:color="auto" w:fill="FFFF0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699" w:type="dxa"/>
            <w:shd w:val="clear" w:color="auto" w:fill="FF000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YÜKSEK-15</w:t>
            </w:r>
          </w:p>
        </w:tc>
      </w:tr>
      <w:tr w:rsidR="00C734DE" w:rsidRPr="006500AB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00B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KÜÇÜK-8</w:t>
            </w:r>
          </w:p>
        </w:tc>
        <w:tc>
          <w:tcPr>
            <w:tcW w:w="1510" w:type="dxa"/>
            <w:shd w:val="clear" w:color="auto" w:fill="FFFF0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ORTA-12</w:t>
            </w:r>
          </w:p>
        </w:tc>
        <w:tc>
          <w:tcPr>
            <w:tcW w:w="1752" w:type="dxa"/>
            <w:shd w:val="clear" w:color="auto" w:fill="FF000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BÜYÜK-16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BÜYÜK-20</w:t>
            </w:r>
          </w:p>
        </w:tc>
      </w:tr>
      <w:tr w:rsidR="00C734DE" w:rsidRPr="006500AB" w:rsidTr="006500AB">
        <w:tc>
          <w:tcPr>
            <w:tcW w:w="977" w:type="dxa"/>
            <w:shd w:val="clear" w:color="auto" w:fill="auto"/>
            <w:tcMar>
              <w:left w:w="108" w:type="dxa"/>
            </w:tcMar>
          </w:tcPr>
          <w:p w:rsidR="00C734DE" w:rsidRPr="006500AB" w:rsidRDefault="00EB2410" w:rsidP="006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shd w:val="clear" w:color="auto" w:fill="92D05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ÇOK KÜÇÜK -1</w:t>
            </w:r>
          </w:p>
        </w:tc>
        <w:tc>
          <w:tcPr>
            <w:tcW w:w="1511" w:type="dxa"/>
            <w:shd w:val="clear" w:color="auto" w:fill="FFFF0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ORTA-10</w:t>
            </w:r>
          </w:p>
        </w:tc>
        <w:tc>
          <w:tcPr>
            <w:tcW w:w="1510" w:type="dxa"/>
            <w:shd w:val="clear" w:color="auto" w:fill="FF000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sz w:val="24"/>
                <w:szCs w:val="24"/>
              </w:rPr>
              <w:t>BÜYÜK-15</w:t>
            </w:r>
          </w:p>
        </w:tc>
        <w:tc>
          <w:tcPr>
            <w:tcW w:w="1752" w:type="dxa"/>
            <w:shd w:val="clear" w:color="auto" w:fill="C0000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BÜYÜK-20</w:t>
            </w:r>
          </w:p>
        </w:tc>
        <w:tc>
          <w:tcPr>
            <w:tcW w:w="1699" w:type="dxa"/>
            <w:shd w:val="clear" w:color="auto" w:fill="C00000"/>
            <w:tcMar>
              <w:left w:w="108" w:type="dxa"/>
            </w:tcMar>
          </w:tcPr>
          <w:p w:rsidR="00C734DE" w:rsidRPr="006500AB" w:rsidRDefault="00EB24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BÜYÜK-25</w:t>
            </w:r>
          </w:p>
        </w:tc>
      </w:tr>
    </w:tbl>
    <w:p w:rsidR="00C734DE" w:rsidRDefault="00C734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4DE" w:rsidRPr="00493A31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 xml:space="preserve">Bu kapsamda, olasılık ve </w:t>
      </w:r>
      <w:r w:rsidR="00A03435">
        <w:rPr>
          <w:rFonts w:ascii="Times New Roman" w:hAnsi="Times New Roman" w:cs="Times New Roman"/>
          <w:sz w:val="24"/>
          <w:szCs w:val="24"/>
        </w:rPr>
        <w:t>faydanın</w:t>
      </w:r>
      <w:r w:rsidRPr="00493A31">
        <w:rPr>
          <w:rFonts w:ascii="Times New Roman" w:hAnsi="Times New Roman" w:cs="Times New Roman"/>
          <w:sz w:val="24"/>
          <w:szCs w:val="24"/>
        </w:rPr>
        <w:t xml:space="preserve"> çarpmasında; </w:t>
      </w:r>
    </w:p>
    <w:p w:rsidR="00C734DE" w:rsidRPr="00493A31" w:rsidRDefault="00EB2410" w:rsidP="00A034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>1-5 arasında -  çok küçük fırsat</w:t>
      </w:r>
    </w:p>
    <w:p w:rsidR="00C734DE" w:rsidRPr="00493A31" w:rsidRDefault="00EB2410" w:rsidP="00A034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>6 -9 arasında- küçük fırsat</w:t>
      </w:r>
    </w:p>
    <w:p w:rsidR="00C734DE" w:rsidRPr="00493A31" w:rsidRDefault="00EB2410" w:rsidP="00A03435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 xml:space="preserve">10-12 arasında-orta fırsat </w:t>
      </w:r>
    </w:p>
    <w:p w:rsidR="00C734DE" w:rsidRPr="00493A31" w:rsidRDefault="00EB2410" w:rsidP="00A03435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 xml:space="preserve">15-16 arasında – büyük fırsat </w:t>
      </w:r>
    </w:p>
    <w:p w:rsidR="00C734DE" w:rsidRPr="00493A31" w:rsidRDefault="00EB2410" w:rsidP="00A0343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3A31">
        <w:rPr>
          <w:rFonts w:ascii="Times New Roman" w:hAnsi="Times New Roman" w:cs="Times New Roman"/>
          <w:sz w:val="24"/>
          <w:szCs w:val="24"/>
        </w:rPr>
        <w:t>20-25 arasında çok büyük fırsat olarak tanımlanır.</w:t>
      </w: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Çok küçük ve küçük fırsatlar: Öncelikli olarak ele alınmaz. Gerçekleştirilmesi halinde maliyetleri düşük ise faaliyet başlatılabilir.</w:t>
      </w: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Orta Fırsat: Fırsat kuruluş için orta düzeyde fayda sağlar. Faaliyetler planlanır ve önceliklerine göre başlatılır.</w:t>
      </w: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Büyük ve çok büyük fırsat:  Kuruluş için maksimum düzeyde fayda sağlayacak fırsatlardır. İvedilikle faaliyetler planlanır ve öncelikli olarak başlatılır. </w:t>
      </w:r>
    </w:p>
    <w:p w:rsidR="00C734DE" w:rsidRDefault="00C734DE">
      <w:pPr>
        <w:pStyle w:val="Balk2"/>
        <w:ind w:left="360" w:hanging="360"/>
        <w:jc w:val="both"/>
      </w:pPr>
    </w:p>
    <w:p w:rsidR="00A03435" w:rsidRPr="00A03435" w:rsidRDefault="00A03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_Toc428992454"/>
      <w:bookmarkStart w:id="16" w:name="_Toc426123141"/>
      <w:bookmarkStart w:id="17" w:name="_Toc468109715"/>
      <w:bookmarkEnd w:id="15"/>
      <w:bookmarkEnd w:id="16"/>
      <w:bookmarkEnd w:id="17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03435">
        <w:rPr>
          <w:rFonts w:ascii="Times New Roman" w:hAnsi="Times New Roman" w:cs="Times New Roman"/>
          <w:b/>
          <w:sz w:val="24"/>
          <w:szCs w:val="24"/>
        </w:rPr>
        <w:t>.</w:t>
      </w:r>
      <w:r w:rsidR="00AE53AB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A03435">
        <w:rPr>
          <w:rFonts w:ascii="Times New Roman" w:hAnsi="Times New Roman" w:cs="Times New Roman"/>
          <w:b/>
          <w:sz w:val="24"/>
          <w:szCs w:val="24"/>
        </w:rPr>
        <w:t>Riskleri ele alma faaliyetlerinin hiyerarşisi</w:t>
      </w:r>
    </w:p>
    <w:p w:rsidR="00C734DE" w:rsidRDefault="00EB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temel riskler için, risk önleme tedbirleri uygularken ve riskler üzerinde kontrol sağlarken, şirket müdürü aşağıdaki hiyerarşiyi oluşturur:</w:t>
      </w:r>
    </w:p>
    <w:p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Risklerin fırsata dönüştürülmesi</w:t>
      </w:r>
      <w:r w:rsidR="00A03435">
        <w:t xml:space="preserve"> - </w:t>
      </w:r>
      <w:r>
        <w:t>hedefler belirlenir ve iyileştirme yapılır.</w:t>
      </w:r>
    </w:p>
    <w:p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Riskten kaçınma - faaliyet yapılmaz</w:t>
      </w:r>
    </w:p>
    <w:p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 azaltma - Modifikasyon ile risk azaltılır.</w:t>
      </w:r>
    </w:p>
    <w:p w:rsidR="00C734DE" w:rsidRDefault="00EB2410" w:rsidP="00A03435">
      <w:pPr>
        <w:pStyle w:val="ListeParagraf"/>
        <w:numPr>
          <w:ilvl w:val="0"/>
          <w:numId w:val="14"/>
        </w:numPr>
        <w:ind w:left="426" w:hanging="284"/>
        <w:jc w:val="both"/>
      </w:pPr>
      <w:r>
        <w:t>Risk kabulü - herhangi bir şekilde azaltma, kaçınma işlemi yapılamaz. Riskin oluşması halinde yapılması gereken aksiyonlar belirlenir ve ilgili personele duyurulur.</w:t>
      </w:r>
    </w:p>
    <w:p w:rsidR="00AE53AB" w:rsidRDefault="00AE5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4681097181"/>
      <w:bookmarkStart w:id="19" w:name="_Toc324421328"/>
      <w:bookmarkStart w:id="20" w:name="_Toc468109719"/>
      <w:bookmarkStart w:id="21" w:name="_Toc267481633"/>
      <w:bookmarkStart w:id="22" w:name="_Toc263228417"/>
      <w:bookmarkEnd w:id="18"/>
      <w:bookmarkEnd w:id="19"/>
      <w:bookmarkEnd w:id="20"/>
      <w:bookmarkEnd w:id="21"/>
      <w:bookmarkEnd w:id="22"/>
    </w:p>
    <w:p w:rsidR="00C734DE" w:rsidRPr="00AE53AB" w:rsidRDefault="00AE53AB" w:rsidP="00AE53AB">
      <w:pPr>
        <w:tabs>
          <w:tab w:val="left" w:pos="7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ONAY</w:t>
      </w:r>
    </w:p>
    <w:sectPr w:rsidR="00C734DE" w:rsidRPr="00AE53AB">
      <w:headerReference w:type="default" r:id="rId9"/>
      <w:footerReference w:type="default" r:id="rId10"/>
      <w:pgSz w:w="11906" w:h="16838"/>
      <w:pgMar w:top="483" w:right="1417" w:bottom="1417" w:left="1417" w:header="426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22" w:rsidRDefault="00354022">
      <w:pPr>
        <w:spacing w:after="0" w:line="240" w:lineRule="auto"/>
      </w:pPr>
      <w:r>
        <w:separator/>
      </w:r>
    </w:p>
  </w:endnote>
  <w:endnote w:type="continuationSeparator" w:id="0">
    <w:p w:rsidR="00354022" w:rsidRDefault="0035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DE" w:rsidRDefault="00EB2410">
    <w:pPr>
      <w:pStyle w:val="Altbilgi"/>
    </w:pP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22" w:rsidRDefault="00354022">
      <w:pPr>
        <w:spacing w:after="0" w:line="240" w:lineRule="auto"/>
      </w:pPr>
      <w:r>
        <w:separator/>
      </w:r>
    </w:p>
  </w:footnote>
  <w:footnote w:type="continuationSeparator" w:id="0">
    <w:p w:rsidR="00354022" w:rsidRDefault="0035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68"/>
      <w:gridCol w:w="4270"/>
      <w:gridCol w:w="2224"/>
      <w:gridCol w:w="1319"/>
    </w:tblGrid>
    <w:tr w:rsidR="00064ACA" w:rsidRPr="00064ACA" w:rsidTr="00064ACA">
      <w:trPr>
        <w:trHeight w:val="281"/>
      </w:trPr>
      <w:tc>
        <w:tcPr>
          <w:tcW w:w="1968" w:type="dxa"/>
          <w:vMerge w:val="restart"/>
          <w:shd w:val="clear" w:color="auto" w:fill="auto"/>
        </w:tcPr>
        <w:p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8AB083A" wp14:editId="746754DC">
                <wp:extent cx="597535" cy="57912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0" w:type="dxa"/>
          <w:vMerge w:val="restart"/>
          <w:shd w:val="clear" w:color="auto" w:fill="auto"/>
          <w:vAlign w:val="center"/>
        </w:tcPr>
        <w:p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PRS.0</w:t>
          </w:r>
          <w:r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3</w:t>
          </w:r>
          <w:r w:rsidRPr="00064ACA"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.</w:t>
          </w:r>
        </w:p>
        <w:p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>Risk ve Fırsatların Belirlenmesi ve Değerlendirilmesi</w:t>
          </w:r>
          <w:r w:rsidRPr="00064ACA"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  <w:t xml:space="preserve"> Prosedürü</w:t>
          </w:r>
        </w:p>
      </w:tc>
      <w:tc>
        <w:tcPr>
          <w:tcW w:w="2224" w:type="dxa"/>
          <w:shd w:val="clear" w:color="auto" w:fill="auto"/>
        </w:tcPr>
        <w:p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proofErr w:type="spellStart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Doküman</w:t>
          </w:r>
          <w:proofErr w:type="spellEnd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Kodu</w:t>
          </w:r>
          <w:proofErr w:type="spellEnd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ve</w:t>
          </w:r>
          <w:proofErr w:type="spellEnd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 xml:space="preserve"> No</w:t>
          </w:r>
        </w:p>
      </w:tc>
      <w:tc>
        <w:tcPr>
          <w:tcW w:w="1319" w:type="dxa"/>
          <w:shd w:val="clear" w:color="auto" w:fill="auto"/>
        </w:tcPr>
        <w:p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Y.7.5-D</w:t>
          </w:r>
          <w:r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.09</w:t>
          </w:r>
        </w:p>
      </w:tc>
    </w:tr>
    <w:tr w:rsidR="00064ACA" w:rsidRPr="00064ACA" w:rsidTr="00064ACA">
      <w:tblPrEx>
        <w:tblCellMar>
          <w:left w:w="108" w:type="dxa"/>
          <w:right w:w="108" w:type="dxa"/>
        </w:tblCellMar>
      </w:tblPrEx>
      <w:trPr>
        <w:trHeight w:val="146"/>
      </w:trPr>
      <w:tc>
        <w:tcPr>
          <w:tcW w:w="1968" w:type="dxa"/>
          <w:vMerge/>
          <w:shd w:val="clear" w:color="auto" w:fill="auto"/>
        </w:tcPr>
        <w:p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</w:p>
      </w:tc>
      <w:tc>
        <w:tcPr>
          <w:tcW w:w="2224" w:type="dxa"/>
          <w:shd w:val="clear" w:color="auto" w:fill="auto"/>
        </w:tcPr>
        <w:p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 xml:space="preserve">İlk </w:t>
          </w:r>
          <w:proofErr w:type="spellStart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Yayın</w:t>
          </w:r>
          <w:proofErr w:type="spellEnd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Tarihi</w:t>
          </w:r>
          <w:proofErr w:type="spellEnd"/>
        </w:p>
      </w:tc>
      <w:tc>
        <w:tcPr>
          <w:tcW w:w="1319" w:type="dxa"/>
          <w:shd w:val="clear" w:color="auto" w:fill="auto"/>
        </w:tcPr>
        <w:p w:rsidR="00064ACA" w:rsidRPr="00064ACA" w:rsidRDefault="00064ACA" w:rsidP="0072637F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0</w:t>
          </w:r>
          <w:r w:rsidR="0072637F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5</w:t>
          </w: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.0</w:t>
          </w:r>
          <w:r w:rsidR="0072637F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1</w:t>
          </w: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.2022</w:t>
          </w:r>
        </w:p>
      </w:tc>
    </w:tr>
    <w:tr w:rsidR="00064ACA" w:rsidRPr="00064ACA" w:rsidTr="00064ACA">
      <w:tblPrEx>
        <w:tblCellMar>
          <w:left w:w="108" w:type="dxa"/>
          <w:right w:w="108" w:type="dxa"/>
        </w:tblCellMar>
      </w:tblPrEx>
      <w:trPr>
        <w:trHeight w:val="261"/>
      </w:trPr>
      <w:tc>
        <w:tcPr>
          <w:tcW w:w="1968" w:type="dxa"/>
          <w:vMerge/>
          <w:shd w:val="clear" w:color="auto" w:fill="auto"/>
        </w:tcPr>
        <w:p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</w:p>
      </w:tc>
      <w:tc>
        <w:tcPr>
          <w:tcW w:w="4270" w:type="dxa"/>
          <w:vMerge/>
          <w:shd w:val="clear" w:color="auto" w:fill="auto"/>
          <w:vAlign w:val="center"/>
        </w:tcPr>
        <w:p w:rsidR="00064ACA" w:rsidRPr="00064ACA" w:rsidRDefault="00064ACA" w:rsidP="00064ACA">
          <w:pPr>
            <w:widowControl w:val="0"/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</w:p>
      </w:tc>
      <w:tc>
        <w:tcPr>
          <w:tcW w:w="2224" w:type="dxa"/>
          <w:shd w:val="clear" w:color="auto" w:fill="auto"/>
        </w:tcPr>
        <w:p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 w:eastAsia="en-US"/>
            </w:rPr>
          </w:pPr>
          <w:proofErr w:type="spellStart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Revizyon</w:t>
          </w:r>
          <w:proofErr w:type="spellEnd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Tarihi</w:t>
          </w:r>
          <w:proofErr w:type="spellEnd"/>
          <w:r w:rsidRPr="00064ACA">
            <w:rPr>
              <w:rFonts w:ascii="Times New Roman" w:hAnsi="Times New Roman" w:cs="Times New Roman"/>
              <w:b/>
              <w:bCs/>
              <w:sz w:val="20"/>
              <w:szCs w:val="20"/>
              <w:lang w:val="en-US" w:eastAsia="en-US"/>
            </w:rPr>
            <w:t>/ No</w:t>
          </w:r>
        </w:p>
      </w:tc>
      <w:tc>
        <w:tcPr>
          <w:tcW w:w="1319" w:type="dxa"/>
          <w:shd w:val="clear" w:color="auto" w:fill="auto"/>
        </w:tcPr>
        <w:p w:rsidR="00064ACA" w:rsidRPr="00064ACA" w:rsidRDefault="00064ACA" w:rsidP="00064ACA">
          <w:pPr>
            <w:widowControl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 w:eastAsia="en-US"/>
            </w:rPr>
          </w:pPr>
          <w:r w:rsidRPr="00064ACA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…./00</w:t>
          </w:r>
        </w:p>
      </w:tc>
    </w:tr>
  </w:tbl>
  <w:p w:rsidR="00C734DE" w:rsidRDefault="00C734DE">
    <w:pPr>
      <w:pStyle w:val="stbilgi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D88"/>
      </v:shape>
    </w:pict>
  </w:numPicBullet>
  <w:abstractNum w:abstractNumId="0">
    <w:nsid w:val="0B3A6EBD"/>
    <w:multiLevelType w:val="multilevel"/>
    <w:tmpl w:val="1B5AC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FC48F6"/>
    <w:multiLevelType w:val="multilevel"/>
    <w:tmpl w:val="7FE6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DC1F2C"/>
    <w:multiLevelType w:val="multilevel"/>
    <w:tmpl w:val="38185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D3904DC"/>
    <w:multiLevelType w:val="multilevel"/>
    <w:tmpl w:val="38B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462B1EE9"/>
    <w:multiLevelType w:val="multilevel"/>
    <w:tmpl w:val="196A6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>
    <w:nsid w:val="46BE21A3"/>
    <w:multiLevelType w:val="multilevel"/>
    <w:tmpl w:val="4D88E2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4C7E68"/>
    <w:multiLevelType w:val="multilevel"/>
    <w:tmpl w:val="414A269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F6377"/>
    <w:multiLevelType w:val="multilevel"/>
    <w:tmpl w:val="2A58EA9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B8417D3"/>
    <w:multiLevelType w:val="multilevel"/>
    <w:tmpl w:val="4C0261C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BA34CEE"/>
    <w:multiLevelType w:val="multilevel"/>
    <w:tmpl w:val="035672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73420"/>
    <w:multiLevelType w:val="multilevel"/>
    <w:tmpl w:val="B97EA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3684A8F"/>
    <w:multiLevelType w:val="multilevel"/>
    <w:tmpl w:val="1FC88C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B223FAE"/>
    <w:multiLevelType w:val="multilevel"/>
    <w:tmpl w:val="6E7859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65507"/>
    <w:multiLevelType w:val="multilevel"/>
    <w:tmpl w:val="51D4C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EE02DC7"/>
    <w:multiLevelType w:val="multilevel"/>
    <w:tmpl w:val="B27E3DC6"/>
    <w:lvl w:ilvl="0">
      <w:start w:val="1"/>
      <w:numFmt w:val="decimal"/>
      <w:lvlText w:val="%1.0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7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DE"/>
    <w:rsid w:val="00064ACA"/>
    <w:rsid w:val="001869DA"/>
    <w:rsid w:val="00354022"/>
    <w:rsid w:val="004257F8"/>
    <w:rsid w:val="00493A31"/>
    <w:rsid w:val="006500AB"/>
    <w:rsid w:val="0070540B"/>
    <w:rsid w:val="0072637F"/>
    <w:rsid w:val="00A03435"/>
    <w:rsid w:val="00AE53AB"/>
    <w:rsid w:val="00C734DE"/>
    <w:rsid w:val="00EB2410"/>
    <w:rsid w:val="00E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F97"/>
    <w:pPr>
      <w:spacing w:after="200" w:line="276" w:lineRule="auto"/>
    </w:pPr>
    <w:rPr>
      <w:rFonts w:eastAsia="Times New Roman" w:cs="Calibri"/>
      <w:lang w:eastAsia="tr-TR"/>
    </w:rPr>
  </w:style>
  <w:style w:type="paragraph" w:styleId="Balk1">
    <w:name w:val="heading 1"/>
    <w:basedOn w:val="Normal"/>
    <w:next w:val="Normal"/>
    <w:link w:val="Balk1Char"/>
    <w:qFormat/>
    <w:rsid w:val="00B75322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95903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B75322"/>
    <w:pPr>
      <w:keepNext/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3D6F97"/>
    <w:rPr>
      <w:rFonts w:ascii="Calibri" w:eastAsia="Times New Roman" w:hAnsi="Calibri" w:cs="Calibri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3D6F97"/>
    <w:rPr>
      <w:rFonts w:ascii="Calibri" w:eastAsia="Times New Roman" w:hAnsi="Calibri" w:cs="Calibri"/>
      <w:lang w:eastAsia="tr-TR"/>
    </w:rPr>
  </w:style>
  <w:style w:type="character" w:customStyle="1" w:styleId="Balk1Char">
    <w:name w:val="Başlık 1 Char"/>
    <w:basedOn w:val="VarsaylanParagrafYazTipi"/>
    <w:link w:val="Balk1"/>
    <w:qFormat/>
    <w:rsid w:val="00B7532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qFormat/>
    <w:rsid w:val="0069590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qFormat/>
    <w:rsid w:val="00B75322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D8425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qFormat/>
    <w:rsid w:val="00D84250"/>
    <w:rPr>
      <w:color w:val="954F72" w:themeColor="followedHyperlink"/>
      <w:u w:val="singl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82AE2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uiPriority w:val="99"/>
    <w:unhideWhenUsed/>
    <w:qFormat/>
    <w:rsid w:val="005B51B3"/>
    <w:rPr>
      <w:sz w:val="16"/>
      <w:szCs w:val="16"/>
      <w:lang w:val="en-GB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5B51B3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B91EB7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color w:val="00000A"/>
    </w:rPr>
  </w:style>
  <w:style w:type="character" w:customStyle="1" w:styleId="ListLabel8">
    <w:name w:val="ListLabel 8"/>
    <w:qFormat/>
    <w:rPr>
      <w:rFonts w:cs="Times New Roman"/>
      <w:color w:val="00000A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color w:val="00000A"/>
      <w:sz w:val="22"/>
      <w:szCs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Times New Roman" w:cs="Calibri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Calibri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B91EB7"/>
    <w:pPr>
      <w:widowControl w:val="0"/>
      <w:spacing w:after="0" w:line="240" w:lineRule="auto"/>
      <w:ind w:left="877" w:hanging="361"/>
    </w:pPr>
    <w:rPr>
      <w:rFonts w:ascii="Times New Roman" w:hAnsi="Times New Roman" w:cstheme="minorBidi"/>
      <w:sz w:val="24"/>
      <w:szCs w:val="24"/>
      <w:lang w:val="en-US" w:eastAsia="en-US"/>
    </w:r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ListeParagraf">
    <w:name w:val="List Paragraph"/>
    <w:basedOn w:val="Normal"/>
    <w:uiPriority w:val="34"/>
    <w:qFormat/>
    <w:rsid w:val="003D6F9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unhideWhenUsed/>
    <w:rsid w:val="003D6F9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3D6F9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82A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5B51B3"/>
    <w:rPr>
      <w:rFonts w:eastAsia="Calibri" w:cs="Times New Roman"/>
      <w:sz w:val="20"/>
      <w:szCs w:val="20"/>
      <w:lang w:val="en-GB"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B5670E"/>
    <w:pPr>
      <w:keepLines/>
      <w:spacing w:before="480" w:line="27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rsid w:val="00B5670E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B5670E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943B0E"/>
    <w:pPr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rsid w:val="00364759"/>
    <w:pPr>
      <w:widowControl w:val="0"/>
      <w:spacing w:after="0" w:line="240" w:lineRule="auto"/>
    </w:pPr>
    <w:rPr>
      <w:rFonts w:eastAsia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DC566C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uiPriority w:val="59"/>
    <w:rsid w:val="00D70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4759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F97"/>
    <w:pPr>
      <w:spacing w:after="200" w:line="276" w:lineRule="auto"/>
    </w:pPr>
    <w:rPr>
      <w:rFonts w:eastAsia="Times New Roman" w:cs="Calibri"/>
      <w:lang w:eastAsia="tr-TR"/>
    </w:rPr>
  </w:style>
  <w:style w:type="paragraph" w:styleId="Balk1">
    <w:name w:val="heading 1"/>
    <w:basedOn w:val="Normal"/>
    <w:next w:val="Normal"/>
    <w:link w:val="Balk1Char"/>
    <w:qFormat/>
    <w:rsid w:val="00B75322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95903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B75322"/>
    <w:pPr>
      <w:keepNext/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3D6F97"/>
    <w:rPr>
      <w:rFonts w:ascii="Calibri" w:eastAsia="Times New Roman" w:hAnsi="Calibri" w:cs="Calibri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3D6F97"/>
    <w:rPr>
      <w:rFonts w:ascii="Calibri" w:eastAsia="Times New Roman" w:hAnsi="Calibri" w:cs="Calibri"/>
      <w:lang w:eastAsia="tr-TR"/>
    </w:rPr>
  </w:style>
  <w:style w:type="character" w:customStyle="1" w:styleId="Balk1Char">
    <w:name w:val="Başlık 1 Char"/>
    <w:basedOn w:val="VarsaylanParagrafYazTipi"/>
    <w:link w:val="Balk1"/>
    <w:qFormat/>
    <w:rsid w:val="00B7532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qFormat/>
    <w:rsid w:val="0069590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qFormat/>
    <w:rsid w:val="00B75322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D8425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qFormat/>
    <w:rsid w:val="00D84250"/>
    <w:rPr>
      <w:color w:val="954F72" w:themeColor="followedHyperlink"/>
      <w:u w:val="singl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82AE2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uiPriority w:val="99"/>
    <w:unhideWhenUsed/>
    <w:qFormat/>
    <w:rsid w:val="005B51B3"/>
    <w:rPr>
      <w:sz w:val="16"/>
      <w:szCs w:val="16"/>
      <w:lang w:val="en-GB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sid w:val="005B51B3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B91EB7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color w:val="00000A"/>
    </w:rPr>
  </w:style>
  <w:style w:type="character" w:customStyle="1" w:styleId="ListLabel8">
    <w:name w:val="ListLabel 8"/>
    <w:qFormat/>
    <w:rPr>
      <w:rFonts w:cs="Times New Roman"/>
      <w:color w:val="00000A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color w:val="00000A"/>
      <w:sz w:val="22"/>
      <w:szCs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Times New Roman" w:cs="Calibri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Calibri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B91EB7"/>
    <w:pPr>
      <w:widowControl w:val="0"/>
      <w:spacing w:after="0" w:line="240" w:lineRule="auto"/>
      <w:ind w:left="877" w:hanging="361"/>
    </w:pPr>
    <w:rPr>
      <w:rFonts w:ascii="Times New Roman" w:hAnsi="Times New Roman" w:cstheme="minorBidi"/>
      <w:sz w:val="24"/>
      <w:szCs w:val="24"/>
      <w:lang w:val="en-US" w:eastAsia="en-US"/>
    </w:r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ListeParagraf">
    <w:name w:val="List Paragraph"/>
    <w:basedOn w:val="Normal"/>
    <w:uiPriority w:val="34"/>
    <w:qFormat/>
    <w:rsid w:val="003D6F9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unhideWhenUsed/>
    <w:rsid w:val="003D6F9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3D6F9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82A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5B51B3"/>
    <w:rPr>
      <w:rFonts w:eastAsia="Calibri" w:cs="Times New Roman"/>
      <w:sz w:val="20"/>
      <w:szCs w:val="20"/>
      <w:lang w:val="en-GB"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B5670E"/>
    <w:pPr>
      <w:keepLines/>
      <w:spacing w:before="480" w:line="27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rsid w:val="00B5670E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B5670E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943B0E"/>
    <w:pPr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rsid w:val="00364759"/>
    <w:pPr>
      <w:widowControl w:val="0"/>
      <w:spacing w:after="0" w:line="240" w:lineRule="auto"/>
    </w:pPr>
    <w:rPr>
      <w:rFonts w:eastAsia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DC566C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uiPriority w:val="59"/>
    <w:rsid w:val="00D70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4759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81EC-3313-4DD8-BEA7-2E1650C1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TTM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Altınpulluk</dc:creator>
  <dc:description/>
  <cp:lastModifiedBy>Hp</cp:lastModifiedBy>
  <cp:revision>15</cp:revision>
  <cp:lastPrinted>2016-02-09T13:02:00Z</cp:lastPrinted>
  <dcterms:created xsi:type="dcterms:W3CDTF">2018-09-06T13:14:00Z</dcterms:created>
  <dcterms:modified xsi:type="dcterms:W3CDTF">2021-12-29T17:04:00Z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TTM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